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Caddo Mills Economic Development Board</w:t>
      </w:r>
    </w:p>
    <w:p>
      <w:pPr>
        <w:pStyle w:val="Heading2"/>
      </w:pPr>
      <w:r>
        <w:t>Code of Conduct &amp; Ethics Policy</w:t>
      </w:r>
    </w:p>
    <w:p>
      <w:r>
        <w:t>(Aligned with IEDC Code of Ethics)</w:t>
      </w:r>
    </w:p>
    <w:p>
      <w:pPr>
        <w:pStyle w:val="Heading3"/>
      </w:pPr>
      <w:r>
        <w:t>Purpose &amp; Scope</w:t>
      </w:r>
    </w:p>
    <w:p>
      <w:r>
        <w:t>The purpose of this Code of Conduct is to set forth clear ethical expectations for all members, officers, staff, contractors, and volunteers of the Caddo Mills Economic Development Board (“the Board”). This Code is intended to promote integrity, accountability, and public trust, and to align with the standards set by the International Economic Development Council (IEDC). This Code applies to all Board-related actions, including decision-making, communications, program oversight, procurement, stakeholder engagement, and use of resources.</w:t>
      </w:r>
    </w:p>
    <w:p>
      <w:pPr>
        <w:pStyle w:val="Heading3"/>
      </w:pPr>
      <w:r>
        <w:t>Principles &amp; Standards</w:t>
      </w:r>
    </w:p>
    <w:p>
      <w:r>
        <w:t>Below is a mapping of IEDC’s Code of Ethics principles to the expectations for the Caddo Mills Economic Development Board. The IEDC principles are adapted to the local context.</w:t>
      </w:r>
    </w:p>
    <w:p>
      <w:r>
        <w:t>• Carry out responsibilities to bring respect to the profession: Act courteously, professionally, and responsibly in all dealings; avoid behavior that would bring disrepute to the Board.</w:t>
      </w:r>
    </w:p>
    <w:p>
      <w:r>
        <w:t>• Practice with integrity, honesty, and adherence to trust: Act truthfully and transparently, avoiding situations that might seem improper.</w:t>
      </w:r>
    </w:p>
    <w:p>
      <w:r>
        <w:t>• Avoid interests or relationships that impair judgment or objectivity: Disclose and manage conflicts of interest, recuse from decisions when necessary.</w:t>
      </w:r>
    </w:p>
    <w:p>
      <w:r>
        <w:t>• Represent the overall community interest: Serve the broader public interest over personal or special interests.</w:t>
      </w:r>
    </w:p>
    <w:p>
      <w:r>
        <w:t>• Keep stakeholders informed: Ensure transparency and regular communications with municipal leaders and the public.</w:t>
      </w:r>
    </w:p>
    <w:p>
      <w:r>
        <w:t>• Maintain confidentiality: Respect and protect confidential information; do not misuse it.</w:t>
      </w:r>
    </w:p>
    <w:p>
      <w:r>
        <w:t>• Cooperate with peers to improve methods: Share best practices and pursue continuing education in economic development.</w:t>
      </w:r>
    </w:p>
    <w:p>
      <w:r>
        <w:t>• Ensure equality of opportunity: Promote non‑discrimination and equity in all Board programs and decisions.</w:t>
      </w:r>
    </w:p>
    <w:p>
      <w:r>
        <w:t>• Refrain from sexual harassment: Foster a respectful and safe work environment.</w:t>
      </w:r>
    </w:p>
    <w:p>
      <w:r>
        <w:t>• Abide by the Code and rules of professional conduct: Commit in writing to uphold this Code and support enforcement procedures.</w:t>
      </w:r>
    </w:p>
    <w:p>
      <w:pPr>
        <w:pStyle w:val="Heading3"/>
      </w:pPr>
      <w:r>
        <w:t>Additional Expectations &amp; Responsibilities</w:t>
      </w:r>
    </w:p>
    <w:p>
      <w:r>
        <w:t>Key focus areas include:</w:t>
      </w:r>
    </w:p>
    <w:p>
      <w:pPr>
        <w:pStyle w:val="Heading4"/>
      </w:pPr>
      <w:r>
        <w:t>Conflict of Interest Policy</w:t>
      </w:r>
    </w:p>
    <w:p>
      <w:r>
        <w:t>• Disclose potential conflicts annually and as they arise.</w:t>
      </w:r>
    </w:p>
    <w:p>
      <w:r>
        <w:t>• Recuse from votes where conflicts exist.</w:t>
      </w:r>
    </w:p>
    <w:p>
      <w:r>
        <w:t>• Avoid using Board positions for personal gain.</w:t>
      </w:r>
    </w:p>
    <w:p>
      <w:r>
        <w:t>• Decline gifts that could influence decision-making.</w:t>
      </w:r>
    </w:p>
    <w:p>
      <w:pPr>
        <w:pStyle w:val="Heading4"/>
      </w:pPr>
      <w:r>
        <w:t>Confidentiality &amp; Information Security</w:t>
      </w:r>
    </w:p>
    <w:p>
      <w:r>
        <w:t>• Access and use confidential data only for authorized purposes.</w:t>
      </w:r>
    </w:p>
    <w:p>
      <w:r>
        <w:t>• Safeguard sensitive information such as business plans or financial data.</w:t>
      </w:r>
    </w:p>
    <w:p>
      <w:pPr>
        <w:pStyle w:val="Heading4"/>
      </w:pPr>
      <w:r>
        <w:t>Board Conduct &amp; Decorum</w:t>
      </w:r>
    </w:p>
    <w:p>
      <w:r>
        <w:t>• Attend meetings prepared and conduct business respectfully.</w:t>
      </w:r>
    </w:p>
    <w:p>
      <w:r>
        <w:t>• Avoid personal agendas and public disparagement of the Board.</w:t>
      </w:r>
    </w:p>
    <w:p>
      <w:pPr>
        <w:pStyle w:val="Heading4"/>
      </w:pPr>
      <w:r>
        <w:t>Transparency &amp; Accountability</w:t>
      </w:r>
    </w:p>
    <w:p>
      <w:r>
        <w:t>• Publish annual reports, financials, and project performance data.</w:t>
      </w:r>
    </w:p>
    <w:p>
      <w:r>
        <w:t>• Maintain clear records and minutes accessible to the public.</w:t>
      </w:r>
    </w:p>
    <w:p>
      <w:pPr>
        <w:pStyle w:val="Heading4"/>
      </w:pPr>
      <w:r>
        <w:t>Ethics Violations: Reporting &amp; Enforcement</w:t>
      </w:r>
    </w:p>
    <w:p>
      <w:r>
        <w:t>• Provide a written process for reporting and investigating alleged violations.</w:t>
      </w:r>
    </w:p>
    <w:p>
      <w:r>
        <w:t>• Impose corrective actions or removal when appropriate.</w:t>
      </w:r>
    </w:p>
    <w:p>
      <w:r>
        <w:t>• Allow an appeal process and maintain proper documentation.</w:t>
      </w:r>
    </w:p>
    <w:p>
      <w:pPr>
        <w:pStyle w:val="Heading3"/>
      </w:pPr>
      <w:r>
        <w:t>Training &amp; Professional Development</w:t>
      </w:r>
    </w:p>
    <w:p>
      <w:r>
        <w:t>New members and staff shall receive ethics orientation upon joining. Periodic refresher training shall be provided, and the Board shall encourage professional development and IEDC ethics workshops.</w:t>
      </w:r>
    </w:p>
    <w:p>
      <w:pPr>
        <w:pStyle w:val="Heading3"/>
      </w:pPr>
      <w:r>
        <w:t>Acknowledgement &amp; Commitment</w:t>
      </w:r>
    </w:p>
    <w:p>
      <w:r>
        <w:t>All Board members, staff, and relevant participants shall sign an acknowledgement affirming they have read, understand, and commit to comply with this Code of Conduct &amp; Ethics Policy.</w:t>
      </w:r>
    </w:p>
    <w:p>
      <w:r>
        <w:br w:type="page"/>
      </w:r>
    </w:p>
    <w:p>
      <w:pPr>
        <w:pStyle w:val="Heading1"/>
      </w:pPr>
      <w:r>
        <w:t>Caddo Mills Economic Development Board</w:t>
      </w:r>
    </w:p>
    <w:p>
      <w:pPr>
        <w:pStyle w:val="Heading2"/>
      </w:pPr>
      <w:r>
        <w:t>Policies &amp; Procedures Manual</w:t>
      </w:r>
    </w:p>
    <w:p>
      <w:r>
        <w:t>(Supporting the Code of Conduct &amp; Aligned with IEDC Standards)</w:t>
      </w:r>
    </w:p>
    <w:p>
      <w:pPr>
        <w:pStyle w:val="Heading3"/>
      </w:pPr>
      <w:r>
        <w:t>1. Purpose and Scope</w:t>
      </w:r>
    </w:p>
    <w:p>
      <w:r>
        <w:t>• These Policies and Procedures support the implementation of the EDB Code of Conduct by defining step-by-step processes for ensuring ethical, transparent, and accountable operations. They apply to all Board members, officers, staff, contractors, and volunteers associated with the Caddo Mills Economic Development Board.</w:t>
      </w:r>
    </w:p>
    <w:p>
      <w:pPr>
        <w:pStyle w:val="Heading3"/>
      </w:pPr>
      <w:r>
        <w:t>2. Conflict of Interest Policy and Procedures</w:t>
      </w:r>
    </w:p>
    <w:p>
      <w:r>
        <w:t>• Board members shall avoid participation in any decision or action where a conflict of interest exists between their personal interests and official duties.</w:t>
      </w:r>
    </w:p>
    <w:p>
      <w:r>
        <w:t>• Members must complete an Annual Conflict of Interest Disclosure Form and disclose new conflicts as soon as they arise.</w:t>
      </w:r>
    </w:p>
    <w:p>
      <w:r>
        <w:t>• Members must publicly state conflicts, recuse from related discussions, and refrain from voting on related matters.</w:t>
      </w:r>
    </w:p>
    <w:p>
      <w:r>
        <w:t>• Disclosures shall be recorded by the Board Secretary and maintained in official records.</w:t>
      </w:r>
    </w:p>
    <w:p>
      <w:r>
        <w:t>• Failure to disclose may result in disciplinary action, including removal from the Board.</w:t>
      </w:r>
    </w:p>
    <w:p>
      <w:pPr>
        <w:pStyle w:val="Heading3"/>
      </w:pPr>
      <w:r>
        <w:t>3. Confidentiality Policy and Procedures</w:t>
      </w:r>
    </w:p>
    <w:p>
      <w:r>
        <w:t>• All information obtained through Board service, including proprietary business data and project negotiations, is confidential.</w:t>
      </w:r>
    </w:p>
    <w:p>
      <w:r>
        <w:t>• Confidential materials must be clearly labeled, securely stored, and not shared with unauthorized individuals.</w:t>
      </w:r>
    </w:p>
    <w:p>
      <w:r>
        <w:t>• All confidential documents must be returned or destroyed when a project concludes or upon separation from the Board.</w:t>
      </w:r>
    </w:p>
    <w:p>
      <w:pPr>
        <w:pStyle w:val="Heading3"/>
      </w:pPr>
      <w:r>
        <w:t>4. Meeting Conduct and Governance Procedures</w:t>
      </w:r>
    </w:p>
    <w:p>
      <w:r>
        <w:t>• Meetings shall follow a published agenda distributed at least 72 hours in advance.</w:t>
      </w:r>
    </w:p>
    <w:p>
      <w:r>
        <w:t>• Members are expected to attend 75% of all meetings annually; three or more unexcused absences may trigger review.</w:t>
      </w:r>
    </w:p>
    <w:p>
      <w:r>
        <w:t>• All meetings shall comply with the Texas Open Meetings Act and adhere to Robert’s Rules of Order.</w:t>
      </w:r>
    </w:p>
    <w:p>
      <w:pPr>
        <w:pStyle w:val="Heading3"/>
      </w:pPr>
      <w:r>
        <w:t>5. Ethics Reporting and Enforcement Procedures</w:t>
      </w:r>
    </w:p>
    <w:p>
      <w:r>
        <w:t>• Any person may report unethical behavior in writing to the Board Chair or Ethics Committee.</w:t>
      </w:r>
    </w:p>
    <w:p>
      <w:r>
        <w:t>• The Ethics Committee, composed of three members (two Board, one independent), will investigate and report findings.</w:t>
      </w:r>
    </w:p>
    <w:p>
      <w:r>
        <w:t>• Violations may result in warnings, suspension, or removal, with an appeal process available within 10 business days.</w:t>
      </w:r>
    </w:p>
    <w:p>
      <w:pPr>
        <w:pStyle w:val="Heading3"/>
      </w:pPr>
      <w:r>
        <w:t>6. Gifts and Hospitality Policy</w:t>
      </w:r>
    </w:p>
    <w:p>
      <w:r>
        <w:t>• Board members must not solicit or accept gifts that could influence decisions.</w:t>
      </w:r>
    </w:p>
    <w:p>
      <w:r>
        <w:t>• Promotional or token gifts under $50 may be accepted; anything exceeding $50 must be reported to the Board Secretary.</w:t>
      </w:r>
    </w:p>
    <w:p>
      <w:r>
        <w:t>• Annual transparency reports shall include disclosed gifts.</w:t>
      </w:r>
    </w:p>
    <w:p>
      <w:pPr>
        <w:pStyle w:val="Heading3"/>
      </w:pPr>
      <w:r>
        <w:t>7. Equal Opportunity and Non-Discrimination Policy</w:t>
      </w:r>
    </w:p>
    <w:p>
      <w:r>
        <w:t>• The EDB prohibits discrimination based on race, color, religion, sex, age, national origin, disability, or any protected class.</w:t>
      </w:r>
    </w:p>
    <w:p>
      <w:r>
        <w:t>• All incentive and grant programs must use transparent criteria and outreach to underrepresented groups.</w:t>
      </w:r>
    </w:p>
    <w:p>
      <w:r>
        <w:t>• Complaints of discrimination will be investigated promptly.</w:t>
      </w:r>
    </w:p>
    <w:p>
      <w:pPr>
        <w:pStyle w:val="Heading3"/>
      </w:pPr>
      <w:r>
        <w:t>8. Training and Professional Development</w:t>
      </w:r>
    </w:p>
    <w:p>
      <w:r>
        <w:t>• All new members must complete Ethics Orientation within 60 days of appointment.</w:t>
      </w:r>
    </w:p>
    <w:p>
      <w:r>
        <w:t>• Annual refresher training will include review of IEDC standards and ethical case studies.</w:t>
      </w:r>
    </w:p>
    <w:p>
      <w:r>
        <w:t>• Budget funds may be allocated for professional development and IEDC/TEDC conference participation.</w:t>
      </w:r>
    </w:p>
    <w:p>
      <w:pPr>
        <w:pStyle w:val="Heading3"/>
      </w:pPr>
      <w:r>
        <w:t>9. Document Retention and Records Management</w:t>
      </w:r>
    </w:p>
    <w:p>
      <w:r>
        <w:t>• All Board records must comply with the Texas Local Government Records Act.</w:t>
      </w:r>
    </w:p>
    <w:p>
      <w:r>
        <w:t>• Records will be securely stored and retained per statutory schedules, including meeting minutes, contracts, and financials.</w:t>
      </w:r>
    </w:p>
    <w:p>
      <w:pPr>
        <w:pStyle w:val="Heading3"/>
      </w:pPr>
      <w:r>
        <w:t>10. Policy Review and Amendment</w:t>
      </w:r>
    </w:p>
    <w:p>
      <w:r>
        <w:t>• The Board shall review the Code of Conduct and Policies &amp; Procedures every three years, or sooner if required.</w:t>
      </w:r>
    </w:p>
    <w:p>
      <w:r>
        <w:t>• Amendments require a majority vote of the full Board.</w:t>
      </w:r>
    </w:p>
    <w:p>
      <w:pPr>
        <w:pStyle w:val="Heading3"/>
      </w:pPr>
      <w:r>
        <w:t>Acknowledgment Form</w:t>
      </w:r>
    </w:p>
    <w:p>
      <w:r>
        <w:t>Each Board member must sign an acknowledgment stating:</w:t>
        <w:br/>
        <w:br/>
        <w:t>“I have read and understand the Caddo Mills Economic Development Board Code of Conduct and accompanying Policies and Procedures Manual. I agree to comply fully with its provisions and uphold the ethical standards of the Board.”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